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C7" w:rsidRPr="004078C7" w:rsidRDefault="004078C7" w:rsidP="004078C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Выписка из </w:t>
      </w:r>
      <w:proofErr w:type="gramStart"/>
      <w:r w:rsidRPr="0040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аналитической  справки</w:t>
      </w:r>
      <w:proofErr w:type="gramEnd"/>
      <w:r w:rsidRPr="0040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по результатам мониторинга </w:t>
      </w:r>
      <w:r w:rsidRPr="004078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показателей  развития воспитанников  старшей  группы №1 образовательных областей </w:t>
      </w:r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ООП ДО </w:t>
      </w:r>
      <w:proofErr w:type="spellStart"/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детский сад №5 составленной на основе </w:t>
      </w:r>
      <w:r w:rsidRPr="004078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78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дошкольного образования</w:t>
      </w:r>
      <w:r w:rsidRPr="004078C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«От рождения до школы» </w:t>
      </w:r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/Под ред. Н. Е. </w:t>
      </w:r>
      <w:proofErr w:type="spellStart"/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Вераксы</w:t>
      </w:r>
      <w:proofErr w:type="spellEnd"/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Т. С. Комаровой, М. А. Васильевой.</w:t>
      </w:r>
    </w:p>
    <w:p w:rsidR="004078C7" w:rsidRPr="004078C7" w:rsidRDefault="004078C7" w:rsidP="004078C7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4078C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2016-2017 учебный год.</w:t>
      </w: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552"/>
        <w:gridCol w:w="113"/>
        <w:gridCol w:w="1276"/>
        <w:gridCol w:w="28"/>
        <w:gridCol w:w="1389"/>
        <w:gridCol w:w="29"/>
        <w:gridCol w:w="1389"/>
        <w:gridCol w:w="28"/>
        <w:gridCol w:w="1247"/>
        <w:gridCol w:w="29"/>
        <w:gridCol w:w="1105"/>
        <w:gridCol w:w="29"/>
        <w:gridCol w:w="1247"/>
        <w:gridCol w:w="29"/>
        <w:gridCol w:w="1247"/>
        <w:gridCol w:w="29"/>
        <w:gridCol w:w="1388"/>
        <w:gridCol w:w="29"/>
        <w:gridCol w:w="1247"/>
        <w:gridCol w:w="29"/>
        <w:gridCol w:w="1134"/>
      </w:tblGrid>
      <w:tr w:rsidR="004078C7" w:rsidRPr="004078C7" w:rsidTr="00F01119">
        <w:trPr>
          <w:gridBefore w:val="1"/>
          <w:wBefore w:w="29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C7" w:rsidRPr="004078C7" w:rsidRDefault="004078C7" w:rsidP="004078C7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4078C7" w:rsidRPr="004078C7" w:rsidTr="00F01119">
        <w:trPr>
          <w:gridBefore w:val="1"/>
          <w:wBefore w:w="29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4078C7" w:rsidRPr="004078C7" w:rsidTr="00F01119">
        <w:trPr>
          <w:trHeight w:val="60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группа№1 </w:t>
            </w:r>
          </w:p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79%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C7">
              <w:rPr>
                <w:rFonts w:ascii="Times New Roman" w:hAnsi="Times New Roman" w:cs="Times New Roman"/>
                <w:b/>
                <w:sz w:val="28"/>
                <w:szCs w:val="28"/>
              </w:rPr>
              <w:t>91%</w:t>
            </w:r>
          </w:p>
        </w:tc>
      </w:tr>
      <w:tr w:rsidR="004078C7" w:rsidRPr="004078C7" w:rsidTr="00F01119">
        <w:trPr>
          <w:trHeight w:val="1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sz w:val="24"/>
                <w:szCs w:val="24"/>
              </w:rPr>
              <w:t>Высокий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– 12%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8 дет. – 33%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7 дет. – 29%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5дет. – 21%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10 дет. – 42%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4дет. – 17%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7 дет. – 29%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– 17%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7дет. – 29%</w:t>
            </w:r>
          </w:p>
        </w:tc>
      </w:tr>
      <w:tr w:rsidR="004078C7" w:rsidRPr="004078C7" w:rsidTr="00F01119">
        <w:trPr>
          <w:trHeight w:val="15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sz w:val="24"/>
                <w:szCs w:val="24"/>
              </w:rPr>
              <w:t>Средний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17 дет. – 65%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13 дет. – 54%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19 дет – 79%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14 дет. – 58%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16дет. – 67%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10 дет. – 42%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14 дет. – 58%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13 дет. – 54%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16 дет. – 67%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15 дет. – 62%</w:t>
            </w:r>
          </w:p>
        </w:tc>
      </w:tr>
      <w:tr w:rsidR="004078C7" w:rsidRPr="004078C7" w:rsidTr="00F01119">
        <w:trPr>
          <w:trHeight w:val="13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sz w:val="24"/>
                <w:szCs w:val="24"/>
              </w:rPr>
              <w:t>Низкий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6 дет. – 23%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3 дет. – 13%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5 дет. – 21%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3 дет. – 13%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– 12%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– 16%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6 дет. – 25%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>4реб. – 17%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 – 16%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7" w:rsidRPr="004078C7" w:rsidRDefault="004078C7" w:rsidP="004078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78C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078C7">
              <w:rPr>
                <w:rFonts w:ascii="Times New Roman" w:hAnsi="Times New Roman" w:cs="Times New Roman"/>
              </w:rPr>
              <w:t>реб</w:t>
            </w:r>
            <w:proofErr w:type="spellEnd"/>
            <w:r w:rsidRPr="004078C7">
              <w:rPr>
                <w:rFonts w:ascii="Times New Roman" w:hAnsi="Times New Roman" w:cs="Times New Roman"/>
              </w:rPr>
              <w:t>. – 8%</w:t>
            </w:r>
          </w:p>
        </w:tc>
      </w:tr>
    </w:tbl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4078C7">
        <w:rPr>
          <w:rFonts w:eastAsiaTheme="minorEastAsia"/>
          <w:b/>
          <w:sz w:val="36"/>
          <w:szCs w:val="36"/>
          <w:lang w:eastAsia="ru-RU"/>
        </w:rPr>
        <w:t>Сравнительная диаграмма освоения ООП в старшей группе №1</w:t>
      </w: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4078C7">
        <w:rPr>
          <w:rFonts w:eastAsiaTheme="minorEastAsia"/>
          <w:b/>
          <w:noProof/>
          <w:sz w:val="36"/>
          <w:szCs w:val="36"/>
          <w:lang w:eastAsia="ru-RU"/>
        </w:rPr>
        <w:drawing>
          <wp:inline distT="0" distB="0" distL="0" distR="0" wp14:anchorId="1370C6DA" wp14:editId="68894913">
            <wp:extent cx="9058275" cy="4171950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78C7" w:rsidRPr="004078C7" w:rsidRDefault="004078C7" w:rsidP="004078C7">
      <w:pPr>
        <w:spacing w:after="200" w:line="276" w:lineRule="auto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164DB1" w:rsidRDefault="00164DB1">
      <w:bookmarkStart w:id="0" w:name="_GoBack"/>
      <w:bookmarkEnd w:id="0"/>
    </w:p>
    <w:sectPr w:rsidR="00164DB1" w:rsidSect="00407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C7"/>
    <w:rsid w:val="00164DB1"/>
    <w:rsid w:val="00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0802-A526-49E1-920F-AA14DAEB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937801892416"/>
          <c:y val="3.3485540334855401E-2"/>
          <c:w val="0.86760045750584447"/>
          <c:h val="0.464086817914888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ED4DAC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0.77</c:v>
                </c:pt>
                <c:pt idx="1">
                  <c:v>0.79</c:v>
                </c:pt>
                <c:pt idx="2">
                  <c:v>0.88</c:v>
                </c:pt>
                <c:pt idx="3">
                  <c:v>0.75</c:v>
                </c:pt>
                <c:pt idx="4">
                  <c:v>0.84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D1FB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0.89</c:v>
                </c:pt>
                <c:pt idx="1">
                  <c:v>0.87</c:v>
                </c:pt>
                <c:pt idx="2">
                  <c:v>1</c:v>
                </c:pt>
                <c:pt idx="3">
                  <c:v>0.83</c:v>
                </c:pt>
                <c:pt idx="4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359416"/>
        <c:axId val="247355496"/>
        <c:axId val="0"/>
      </c:bar3DChart>
      <c:catAx>
        <c:axId val="24735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5496"/>
        <c:crosses val="autoZero"/>
        <c:auto val="1"/>
        <c:lblAlgn val="ctr"/>
        <c:lblOffset val="100"/>
        <c:noMultiLvlLbl val="0"/>
      </c:catAx>
      <c:valAx>
        <c:axId val="24735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86490253387392"/>
          <c:y val="0.93036493725955494"/>
          <c:w val="0.3908275030290021"/>
          <c:h val="5.13702225577968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2018-11-06T09:07:00Z</dcterms:created>
  <dcterms:modified xsi:type="dcterms:W3CDTF">2018-11-06T09:09:00Z</dcterms:modified>
</cp:coreProperties>
</file>